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6D3D30" w:rsidRDefault="00CF046F" w:rsidP="006D3D30">
      <w:pPr>
        <w:keepNext/>
        <w:keepLines/>
        <w:shd w:val="clear" w:color="auto" w:fill="FFFFFF"/>
        <w:spacing w:after="0" w:line="240" w:lineRule="auto"/>
        <w:jc w:val="center"/>
        <w:rPr>
          <w:rFonts w:ascii="Tahoma" w:hAnsi="Tahoma" w:cs="Tahoma"/>
          <w:b/>
          <w:bCs/>
          <w:lang w:eastAsia="zh-CN"/>
        </w:rPr>
      </w:pPr>
      <w:r w:rsidRPr="006D3D30">
        <w:rPr>
          <w:rFonts w:ascii="Tahoma" w:hAnsi="Tahoma" w:cs="Tahoma"/>
          <w:b/>
          <w:bCs/>
          <w:lang w:eastAsia="zh-CN"/>
        </w:rPr>
        <w:t>POSEBNI SPORAZUM O OBDELAVI OSEBNIH PODATKOV</w:t>
      </w:r>
    </w:p>
    <w:p w14:paraId="4C8CC064" w14:textId="60DED81D" w:rsidR="00CF2F46" w:rsidRPr="00CF2F46" w:rsidRDefault="00F97909" w:rsidP="00CF2F46">
      <w:pPr>
        <w:keepNext/>
        <w:keepLines/>
        <w:widowControl w:val="0"/>
        <w:spacing w:after="0" w:line="240" w:lineRule="auto"/>
        <w:jc w:val="center"/>
        <w:rPr>
          <w:rFonts w:ascii="Tahoma" w:hAnsi="Tahoma" w:cs="Tahoma"/>
          <w:b/>
        </w:rPr>
      </w:pPr>
      <w:r w:rsidRPr="006D3D30">
        <w:rPr>
          <w:rFonts w:ascii="Tahoma" w:hAnsi="Tahoma" w:cs="Tahoma"/>
          <w:b/>
          <w:bCs/>
          <w:lang w:eastAsia="zh-CN"/>
        </w:rPr>
        <w:t xml:space="preserve">K </w:t>
      </w:r>
      <w:r w:rsidR="00CF2F46">
        <w:rPr>
          <w:rFonts w:ascii="Tahoma" w:hAnsi="Tahoma" w:cs="Tahoma"/>
          <w:b/>
          <w:bCs/>
          <w:lang w:eastAsia="zh-CN"/>
        </w:rPr>
        <w:t>POGODBI</w:t>
      </w:r>
      <w:r w:rsidR="00136FD0" w:rsidRPr="006D3D30">
        <w:rPr>
          <w:rFonts w:ascii="Tahoma" w:hAnsi="Tahoma" w:cs="Tahoma"/>
          <w:b/>
          <w:bCs/>
          <w:lang w:eastAsia="zh-CN"/>
        </w:rPr>
        <w:t xml:space="preserve"> </w:t>
      </w:r>
      <w:r w:rsidR="00E35DFE" w:rsidRPr="006D3D30">
        <w:rPr>
          <w:rFonts w:ascii="Tahoma" w:hAnsi="Tahoma" w:cs="Tahoma"/>
          <w:b/>
        </w:rPr>
        <w:t xml:space="preserve">ZA </w:t>
      </w:r>
      <w:r w:rsidR="00CF2F46" w:rsidRPr="00CF2F46">
        <w:rPr>
          <w:rFonts w:ascii="Tahoma" w:hAnsi="Tahoma" w:cs="Tahoma"/>
          <w:b/>
        </w:rPr>
        <w:t>RAZŠIRITEV OBSTOJEČEGA IBM PRODUKCIJSKEGA PODATKOVNEGA OKOLJA SDS</w:t>
      </w:r>
    </w:p>
    <w:p w14:paraId="1281B747" w14:textId="7B0A1321" w:rsidR="00CF046F" w:rsidRDefault="00CF046F" w:rsidP="000226B7">
      <w:pPr>
        <w:keepNext/>
        <w:keepLines/>
        <w:widowControl w:val="0"/>
        <w:spacing w:after="0" w:line="240" w:lineRule="auto"/>
        <w:jc w:val="center"/>
        <w:rPr>
          <w:rFonts w:ascii="Tahoma" w:hAnsi="Tahoma" w:cs="Tahoma"/>
          <w:b/>
          <w:bCs/>
          <w:sz w:val="20"/>
          <w:szCs w:val="20"/>
          <w:lang w:eastAsia="zh-CN"/>
        </w:rPr>
      </w:pP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7CD4069B" w:rsidR="00CF046F" w:rsidRPr="007C7EBD"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047D3A">
        <w:rPr>
          <w:rFonts w:ascii="Tahoma" w:hAnsi="Tahoma" w:cs="Tahoma"/>
          <w:sz w:val="20"/>
          <w:szCs w:val="20"/>
          <w:lang w:eastAsia="zh-CN"/>
        </w:rPr>
        <w:t xml:space="preserve">Pogodbo št. </w:t>
      </w:r>
      <w:r w:rsidR="00FB74F4">
        <w:rPr>
          <w:rFonts w:ascii="Tahoma" w:hAnsi="Tahoma" w:cs="Tahoma"/>
          <w:sz w:val="20"/>
          <w:szCs w:val="20"/>
          <w:lang w:eastAsia="zh-CN"/>
        </w:rPr>
        <w:t>__________</w:t>
      </w:r>
      <w:r w:rsidR="00CF2F46">
        <w:rPr>
          <w:rFonts w:ascii="Tahoma" w:hAnsi="Tahoma" w:cs="Tahoma"/>
          <w:sz w:val="20"/>
          <w:szCs w:val="20"/>
          <w:lang w:eastAsia="zh-CN"/>
        </w:rPr>
        <w:t>za r</w:t>
      </w:r>
      <w:r w:rsidR="00CF2F46" w:rsidRPr="00CF2F46">
        <w:rPr>
          <w:rFonts w:ascii="Tahoma" w:hAnsi="Tahoma" w:cs="Tahoma"/>
          <w:sz w:val="20"/>
          <w:szCs w:val="20"/>
          <w:lang w:eastAsia="zh-CN"/>
        </w:rPr>
        <w:t>azširitev obstoječega IBM produkcijskega podatkovnega okolja SDS</w:t>
      </w:r>
      <w:r w:rsidR="00AE641B" w:rsidRPr="007C7EBD">
        <w:rPr>
          <w:rFonts w:ascii="Tahoma" w:hAnsi="Tahoma" w:cs="Tahoma"/>
          <w:sz w:val="20"/>
          <w:szCs w:val="20"/>
          <w:lang w:eastAsia="zh-CN"/>
        </w:rPr>
        <w:t xml:space="preserve">  </w:t>
      </w:r>
      <w:r w:rsidR="00F97909" w:rsidRPr="007C7EBD">
        <w:rPr>
          <w:rFonts w:ascii="Tahoma" w:hAnsi="Tahoma" w:cs="Tahoma"/>
          <w:sz w:val="20"/>
          <w:szCs w:val="20"/>
          <w:lang w:eastAsia="zh-CN"/>
        </w:rPr>
        <w:t xml:space="preserve">(v nadaljevanju: </w:t>
      </w:r>
      <w:r w:rsidR="00FB74F4">
        <w:rPr>
          <w:rFonts w:ascii="Tahoma" w:hAnsi="Tahoma" w:cs="Tahoma"/>
          <w:sz w:val="20"/>
          <w:szCs w:val="20"/>
          <w:lang w:eastAsia="zh-CN"/>
        </w:rPr>
        <w:t>pogodba; št. postopka: JHL-8/24</w:t>
      </w:r>
      <w:r w:rsidR="004C5841" w:rsidRPr="007C7EBD">
        <w:rPr>
          <w:rFonts w:ascii="Tahoma" w:hAnsi="Tahoma" w:cs="Tahoma"/>
          <w:sz w:val="20"/>
          <w:szCs w:val="20"/>
          <w:lang w:eastAsia="zh-CN"/>
        </w:rPr>
        <w:t>;</w:t>
      </w:r>
    </w:p>
    <w:p w14:paraId="6510DE86" w14:textId="410C77DA"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 xml:space="preserve">da na podlagi </w:t>
      </w:r>
      <w:r w:rsidR="00CF2F46">
        <w:rPr>
          <w:rFonts w:ascii="Tahoma" w:hAnsi="Tahoma" w:cs="Tahoma"/>
          <w:sz w:val="20"/>
          <w:szCs w:val="20"/>
          <w:lang w:eastAsia="zh-CN"/>
        </w:rPr>
        <w:t>pogodbe</w:t>
      </w:r>
      <w:r w:rsidR="00CF046F" w:rsidRPr="007C7EBD">
        <w:rPr>
          <w:rFonts w:ascii="Tahoma" w:hAnsi="Tahoma" w:cs="Tahoma"/>
          <w:sz w:val="20"/>
          <w:szCs w:val="20"/>
          <w:lang w:eastAsia="zh-CN"/>
        </w:rPr>
        <w:t xml:space="preserve"> izvajalec kot obdelovalec </w:t>
      </w:r>
      <w:r w:rsidR="0039224D" w:rsidRPr="007C7EBD">
        <w:rPr>
          <w:rFonts w:ascii="Tahoma" w:hAnsi="Tahoma" w:cs="Tahoma"/>
          <w:sz w:val="20"/>
          <w:szCs w:val="20"/>
          <w:lang w:eastAsia="zh-CN"/>
        </w:rPr>
        <w:t>(</w:t>
      </w:r>
      <w:r w:rsidR="00C555DF" w:rsidRPr="007C7EBD">
        <w:rPr>
          <w:rFonts w:ascii="Tahoma" w:hAnsi="Tahoma" w:cs="Tahoma"/>
          <w:sz w:val="20"/>
          <w:szCs w:val="20"/>
          <w:lang w:eastAsia="zh-CN"/>
        </w:rPr>
        <w:t xml:space="preserve">v nadaljevanju: </w:t>
      </w:r>
      <w:r w:rsidR="0039224D" w:rsidRPr="007C7EBD">
        <w:rPr>
          <w:rFonts w:ascii="Tahoma" w:hAnsi="Tahoma" w:cs="Tahoma"/>
          <w:sz w:val="20"/>
          <w:szCs w:val="20"/>
          <w:lang w:eastAsia="zh-CN"/>
        </w:rPr>
        <w:t xml:space="preserve">obdelovalec) </w:t>
      </w:r>
      <w:r w:rsidRPr="007C7EBD">
        <w:rPr>
          <w:rFonts w:ascii="Tahoma" w:hAnsi="Tahoma" w:cs="Tahoma"/>
          <w:sz w:val="20"/>
          <w:szCs w:val="20"/>
          <w:lang w:eastAsia="zh-CN"/>
        </w:rPr>
        <w:t xml:space="preserve">za </w:t>
      </w:r>
      <w:r w:rsidR="00CF046F" w:rsidRPr="007C7EBD">
        <w:rPr>
          <w:rFonts w:ascii="Tahoma" w:hAnsi="Tahoma" w:cs="Tahoma"/>
          <w:sz w:val="20"/>
          <w:szCs w:val="20"/>
          <w:lang w:eastAsia="zh-CN"/>
        </w:rPr>
        <w:t>naročnika</w:t>
      </w:r>
      <w:r w:rsidR="00C555DF" w:rsidRPr="007C7EBD">
        <w:rPr>
          <w:rFonts w:ascii="Tahoma" w:hAnsi="Tahoma" w:cs="Tahoma"/>
          <w:sz w:val="20"/>
          <w:szCs w:val="20"/>
          <w:lang w:eastAsia="zh-CN"/>
        </w:rPr>
        <w:t xml:space="preserve"> kot upravljavca</w:t>
      </w:r>
      <w:r w:rsidR="00AE641B" w:rsidRPr="007C7EBD">
        <w:rPr>
          <w:rFonts w:ascii="Tahoma" w:hAnsi="Tahoma" w:cs="Tahoma"/>
          <w:sz w:val="20"/>
          <w:szCs w:val="20"/>
          <w:lang w:eastAsia="zh-CN"/>
        </w:rPr>
        <w:t xml:space="preserve"> opravlja storitev »</w:t>
      </w:r>
      <w:r w:rsidR="00CF2F46">
        <w:rPr>
          <w:rFonts w:ascii="Tahoma" w:hAnsi="Tahoma" w:cs="Tahoma"/>
          <w:sz w:val="20"/>
          <w:szCs w:val="20"/>
          <w:lang w:eastAsia="zh-CN"/>
        </w:rPr>
        <w:t>R</w:t>
      </w:r>
      <w:r w:rsidR="00CF2F46" w:rsidRPr="00CF2F46">
        <w:rPr>
          <w:rFonts w:ascii="Tahoma" w:hAnsi="Tahoma" w:cs="Tahoma"/>
          <w:sz w:val="20"/>
          <w:szCs w:val="20"/>
          <w:lang w:eastAsia="zh-CN"/>
        </w:rPr>
        <w:t>azširitev obstoječega IBM produkcijskega podatkovnega okolja SDS</w:t>
      </w:r>
      <w:r w:rsidR="00AE641B" w:rsidRPr="007C7EBD">
        <w:rPr>
          <w:rFonts w:ascii="Tahoma" w:hAnsi="Tahoma" w:cs="Tahoma"/>
          <w:sz w:val="20"/>
          <w:szCs w:val="20"/>
          <w:lang w:eastAsia="zh-CN"/>
        </w:rPr>
        <w:t>«</w:t>
      </w:r>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02D640A6"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w:t>
      </w:r>
      <w:proofErr w:type="spellStart"/>
      <w:r w:rsidRPr="007C7EBD">
        <w:rPr>
          <w:rFonts w:ascii="Tahoma" w:hAnsi="Tahoma" w:cs="Tahoma"/>
          <w:sz w:val="20"/>
          <w:szCs w:val="20"/>
          <w:lang w:eastAsia="zh-CN"/>
        </w:rPr>
        <w:t>Protection</w:t>
      </w:r>
      <w:proofErr w:type="spellEnd"/>
      <w:r w:rsidRPr="007C7EBD">
        <w:rPr>
          <w:rFonts w:ascii="Tahoma" w:hAnsi="Tahoma" w:cs="Tahoma"/>
          <w:sz w:val="20"/>
          <w:szCs w:val="20"/>
          <w:lang w:eastAsia="zh-CN"/>
        </w:rPr>
        <w:t xml:space="preserve"> </w:t>
      </w:r>
      <w:proofErr w:type="spellStart"/>
      <w:r w:rsidRPr="007C7EBD">
        <w:rPr>
          <w:rFonts w:ascii="Tahoma" w:hAnsi="Tahoma" w:cs="Tahoma"/>
          <w:sz w:val="20"/>
          <w:szCs w:val="20"/>
          <w:lang w:eastAsia="zh-CN"/>
        </w:rPr>
        <w:t>Regulation</w:t>
      </w:r>
      <w:proofErr w:type="spellEnd"/>
      <w:r w:rsidRPr="007C7EBD">
        <w:rPr>
          <w:rFonts w:ascii="Tahoma" w:hAnsi="Tahoma" w:cs="Tahoma"/>
          <w:sz w:val="20"/>
          <w:szCs w:val="20"/>
          <w:lang w:eastAsia="zh-CN"/>
        </w:rPr>
        <w:t xml:space="preserve">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CF2F46">
        <w:rPr>
          <w:rFonts w:ascii="Tahoma" w:hAnsi="Tahoma" w:cs="Tahoma"/>
          <w:sz w:val="20"/>
          <w:szCs w:val="20"/>
          <w:lang w:eastAsia="zh-CN"/>
        </w:rPr>
        <w:t>i pogodbi</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CF2F46">
        <w:rPr>
          <w:rFonts w:ascii="Tahoma" w:hAnsi="Tahoma" w:cs="Tahoma"/>
          <w:sz w:val="20"/>
          <w:szCs w:val="20"/>
          <w:lang w:eastAsia="zh-CN"/>
        </w:rPr>
        <w:t>pogodbi</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71BF0CB4"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CF2F46">
        <w:rPr>
          <w:rFonts w:ascii="Tahoma" w:hAnsi="Tahoma" w:cs="Tahoma"/>
          <w:sz w:val="20"/>
          <w:szCs w:val="20"/>
          <w:lang w:eastAsia="zh-CN"/>
        </w:rPr>
        <w:t>pogodbi</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39B45FA6"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CF2F46">
        <w:rPr>
          <w:rFonts w:ascii="Tahoma" w:hAnsi="Tahoma" w:cs="Tahoma"/>
          <w:sz w:val="20"/>
          <w:szCs w:val="20"/>
        </w:rPr>
        <w:t xml:space="preserve">s </w:t>
      </w:r>
      <w:r w:rsidR="00CF2F46">
        <w:rPr>
          <w:rFonts w:ascii="Tahoma" w:hAnsi="Tahoma" w:cs="Tahoma"/>
          <w:sz w:val="20"/>
          <w:szCs w:val="20"/>
          <w:lang w:eastAsia="zh-CN"/>
        </w:rPr>
        <w:t>pogodbo</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4CF0D570"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CF2F46">
        <w:rPr>
          <w:rFonts w:ascii="Tahoma" w:hAnsi="Tahoma" w:cs="Tahoma"/>
          <w:sz w:val="20"/>
          <w:szCs w:val="20"/>
        </w:rPr>
        <w:t xml:space="preserve">pogodbe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6BE160F3"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CF2F46">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zagotavljanjem učinkovitega načina blokiranja, uničenja, izbrisa ali </w:t>
      </w:r>
      <w:proofErr w:type="spellStart"/>
      <w:r w:rsidRPr="007C7EBD">
        <w:rPr>
          <w:rFonts w:ascii="Tahoma" w:hAnsi="Tahoma" w:cs="Tahoma"/>
          <w:sz w:val="20"/>
          <w:szCs w:val="20"/>
        </w:rPr>
        <w:t>anonimiziranja</w:t>
      </w:r>
      <w:proofErr w:type="spellEnd"/>
      <w:r w:rsidRPr="007C7EBD">
        <w:rPr>
          <w:rFonts w:ascii="Tahoma" w:hAnsi="Tahoma" w:cs="Tahoma"/>
          <w:sz w:val="20"/>
          <w:szCs w:val="20"/>
        </w:rPr>
        <w:t xml:space="preserve">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1B2B9B1A"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074E1861"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3DDA269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47E8BFCC"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proofErr w:type="spellStart"/>
      <w:r w:rsidR="00CF046F" w:rsidRPr="007C7EBD">
        <w:rPr>
          <w:rFonts w:ascii="Tahoma" w:hAnsi="Tahoma" w:cs="Tahoma"/>
          <w:sz w:val="20"/>
          <w:szCs w:val="20"/>
        </w:rPr>
        <w:t>podobdelovalca</w:t>
      </w:r>
      <w:proofErr w:type="spellEnd"/>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25262DA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proofErr w:type="spellStart"/>
      <w:r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sprejeti in izvajati,</w:t>
      </w:r>
    </w:p>
    <w:p w14:paraId="00BC6E1F" w14:textId="1677A022"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w:t>
      </w:r>
      <w:proofErr w:type="spellStart"/>
      <w:r w:rsidRPr="007C7EBD">
        <w:rPr>
          <w:rFonts w:ascii="Tahoma" w:hAnsi="Tahoma" w:cs="Tahoma"/>
          <w:sz w:val="20"/>
          <w:szCs w:val="20"/>
        </w:rPr>
        <w:t>podobdelovalcu</w:t>
      </w:r>
      <w:proofErr w:type="spellEnd"/>
      <w:r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2048951B" w:rsidR="00CF046F" w:rsidRPr="007C7EBD" w:rsidRDefault="00156B75" w:rsidP="00516652">
      <w:pPr>
        <w:keepNext/>
        <w:keepLines/>
        <w:spacing w:after="0" w:line="240" w:lineRule="auto"/>
        <w:jc w:val="both"/>
        <w:rPr>
          <w:rFonts w:ascii="Tahoma" w:hAnsi="Tahoma" w:cs="Tahoma"/>
          <w:sz w:val="20"/>
          <w:szCs w:val="20"/>
        </w:rPr>
      </w:pPr>
      <w:proofErr w:type="spellStart"/>
      <w:r w:rsidRPr="007C7EBD">
        <w:rPr>
          <w:rFonts w:ascii="Tahoma" w:hAnsi="Tahoma" w:cs="Tahoma"/>
          <w:sz w:val="20"/>
          <w:szCs w:val="20"/>
        </w:rPr>
        <w:t>P</w:t>
      </w:r>
      <w:r w:rsidR="00CF046F" w:rsidRPr="007C7EBD">
        <w:rPr>
          <w:rFonts w:ascii="Tahoma" w:hAnsi="Tahoma" w:cs="Tahoma"/>
          <w:sz w:val="20"/>
          <w:szCs w:val="20"/>
        </w:rPr>
        <w:t>odobdelovalec</w:t>
      </w:r>
      <w:proofErr w:type="spellEnd"/>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1EBFB540"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 xml:space="preserve">znosti iz te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w:t>
      </w:r>
      <w:proofErr w:type="spellStart"/>
      <w:r w:rsidR="00156B75" w:rsidRPr="007C7EBD">
        <w:rPr>
          <w:rFonts w:ascii="Tahoma" w:hAnsi="Tahoma" w:cs="Tahoma"/>
          <w:sz w:val="20"/>
          <w:szCs w:val="20"/>
        </w:rPr>
        <w:t>podobdelovalec</w:t>
      </w:r>
      <w:proofErr w:type="spellEnd"/>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46601AA2"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156B75" w:rsidRPr="007C7EBD">
        <w:rPr>
          <w:rFonts w:ascii="Tahoma" w:hAnsi="Tahoma" w:cs="Tahoma"/>
          <w:sz w:val="20"/>
          <w:szCs w:val="20"/>
          <w:lang w:eastAsia="zh-CN"/>
        </w:rPr>
        <w:t xml:space="preserve">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Pr="007C7EBD">
        <w:rPr>
          <w:rFonts w:ascii="Tahoma" w:hAnsi="Tahoma" w:cs="Tahoma"/>
          <w:sz w:val="20"/>
          <w:szCs w:val="20"/>
          <w:lang w:eastAsia="zh-CN"/>
        </w:rPr>
        <w:t xml:space="preserve">. Sporazum se šteje za sestavni del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11365842"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4B07D80" w14:textId="781DE1E3" w:rsidR="006D3D30"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F2B8E6B" w14:textId="77777777" w:rsidR="00516652" w:rsidRPr="007C7EBD" w:rsidRDefault="00516652"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4A5A9A61"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CF2F46">
        <w:rPr>
          <w:rFonts w:ascii="Tahoma" w:hAnsi="Tahoma" w:cs="Tahoma"/>
          <w:sz w:val="20"/>
          <w:szCs w:val="20"/>
          <w:lang w:eastAsia="zh-CN"/>
        </w:rPr>
        <w:t>treh</w:t>
      </w:r>
      <w:r w:rsidR="001068E1">
        <w:rPr>
          <w:rFonts w:ascii="Tahoma" w:hAnsi="Tahoma" w:cs="Tahoma"/>
          <w:sz w:val="20"/>
          <w:szCs w:val="20"/>
          <w:lang w:eastAsia="zh-CN"/>
        </w:rPr>
        <w:t xml:space="preserve"> (</w:t>
      </w:r>
      <w:r w:rsidR="00CF2F46">
        <w:rPr>
          <w:rFonts w:ascii="Tahoma" w:hAnsi="Tahoma" w:cs="Tahoma"/>
          <w:sz w:val="20"/>
          <w:szCs w:val="20"/>
          <w:lang w:eastAsia="zh-CN"/>
        </w:rPr>
        <w:t>3</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CF2F46">
        <w:rPr>
          <w:rFonts w:ascii="Tahoma" w:hAnsi="Tahoma" w:cs="Tahoma"/>
          <w:sz w:val="20"/>
          <w:szCs w:val="20"/>
          <w:lang w:eastAsia="zh-CN"/>
        </w:rPr>
        <w:t xml:space="preserve">naročnik dva (2) izvoda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03BA8510"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FB74F4">
        <w:rPr>
          <w:rFonts w:ascii="Tahoma" w:eastAsia="Times New Roman" w:hAnsi="Tahoma" w:cs="Tahoma"/>
          <w:sz w:val="20"/>
          <w:szCs w:val="20"/>
          <w:lang w:eastAsia="sl-SI"/>
        </w:rPr>
        <w:t>____________</w:t>
      </w:r>
      <w:r w:rsidR="00047D3A">
        <w:rPr>
          <w:rFonts w:ascii="Tahoma" w:eastAsia="Times New Roman" w:hAnsi="Tahoma" w:cs="Tahoma"/>
          <w:sz w:val="20"/>
          <w:szCs w:val="20"/>
          <w:lang w:eastAsia="sl-SI"/>
        </w:rPr>
        <w:t>, dne _______</w:t>
      </w:r>
    </w:p>
    <w:p w14:paraId="2664028E"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7AB44C7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71E5FE4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b/>
          <w:sz w:val="20"/>
          <w:szCs w:val="20"/>
          <w:lang w:eastAsia="sl-SI"/>
        </w:rPr>
        <w:t xml:space="preserve">NAROČNIK: </w:t>
      </w:r>
      <w:r w:rsidRPr="000217AF">
        <w:rPr>
          <w:rFonts w:ascii="Tahoma" w:eastAsia="Times New Roman" w:hAnsi="Tahoma" w:cs="Tahoma"/>
          <w:b/>
          <w:sz w:val="20"/>
          <w:szCs w:val="20"/>
          <w:lang w:eastAsia="sl-SI"/>
        </w:rPr>
        <w:tab/>
      </w:r>
      <w:r w:rsidRPr="000217AF">
        <w:rPr>
          <w:rFonts w:ascii="Tahoma" w:eastAsia="Times New Roman" w:hAnsi="Tahoma" w:cs="Tahoma"/>
          <w:b/>
          <w:sz w:val="20"/>
          <w:szCs w:val="20"/>
          <w:lang w:eastAsia="sl-SI"/>
        </w:rPr>
        <w:tab/>
        <w:t>IZVAJALEC:</w:t>
      </w:r>
    </w:p>
    <w:p w14:paraId="1F5867EC" w14:textId="00B7C13F"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JAVNI HOLDING Ljubljana, d.o.o. </w:t>
      </w: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r>
    </w:p>
    <w:p w14:paraId="1D978DE5"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5A2B56C4" w14:textId="21F7598F" w:rsidR="000217AF" w:rsidRPr="000217AF" w:rsidRDefault="00047D3A" w:rsidP="000217AF">
      <w:pPr>
        <w:keepLines/>
        <w:tabs>
          <w:tab w:val="left" w:pos="5245"/>
        </w:tabs>
        <w:spacing w:after="0" w:line="240" w:lineRule="auto"/>
        <w:rPr>
          <w:rFonts w:ascii="Tahoma" w:eastAsia="Times New Roman" w:hAnsi="Tahoma" w:cs="Tahoma"/>
          <w:sz w:val="20"/>
          <w:szCs w:val="20"/>
          <w:lang w:eastAsia="sl-SI"/>
        </w:rPr>
      </w:pPr>
      <w:r>
        <w:rPr>
          <w:rFonts w:ascii="Tahoma" w:eastAsia="Times New Roman" w:hAnsi="Tahoma" w:cs="Tahoma"/>
          <w:sz w:val="20"/>
          <w:szCs w:val="20"/>
          <w:lang w:eastAsia="sl-SI"/>
        </w:rPr>
        <w:t>Direktor</w:t>
      </w:r>
      <w:r w:rsidR="000217AF" w:rsidRPr="000217AF">
        <w:rPr>
          <w:rFonts w:ascii="Tahoma" w:eastAsia="Times New Roman" w:hAnsi="Tahoma" w:cs="Tahoma"/>
          <w:sz w:val="20"/>
          <w:szCs w:val="20"/>
          <w:lang w:eastAsia="sl-SI"/>
        </w:rPr>
        <w:t>:</w:t>
      </w:r>
      <w:r w:rsidR="000217AF" w:rsidRPr="000217AF">
        <w:rPr>
          <w:rFonts w:ascii="Tahoma" w:eastAsia="Times New Roman" w:hAnsi="Tahoma" w:cs="Tahoma"/>
          <w:sz w:val="20"/>
          <w:szCs w:val="20"/>
          <w:lang w:eastAsia="sl-SI"/>
        </w:rPr>
        <w:tab/>
      </w:r>
      <w:r w:rsidR="000217AF" w:rsidRPr="000217AF">
        <w:rPr>
          <w:rFonts w:ascii="Tahoma" w:eastAsia="Times New Roman" w:hAnsi="Tahoma" w:cs="Tahoma"/>
          <w:sz w:val="20"/>
          <w:szCs w:val="20"/>
          <w:lang w:eastAsia="sl-SI"/>
        </w:rPr>
        <w:tab/>
        <w:t>Direktor:</w:t>
      </w:r>
    </w:p>
    <w:p w14:paraId="4BAC8F78" w14:textId="075FDA9E" w:rsidR="000217AF" w:rsidRPr="000217AF" w:rsidRDefault="00047D3A" w:rsidP="000217AF">
      <w:pPr>
        <w:keepNext/>
        <w:tabs>
          <w:tab w:val="left" w:pos="1843"/>
        </w:tabs>
        <w:spacing w:after="0" w:line="240" w:lineRule="auto"/>
        <w:jc w:val="both"/>
        <w:rPr>
          <w:rFonts w:ascii="Tahoma" w:eastAsia="Times New Roman" w:hAnsi="Tahoma" w:cs="Tahoma"/>
          <w:sz w:val="20"/>
          <w:szCs w:val="20"/>
          <w:lang w:eastAsia="sl-SI"/>
        </w:rPr>
      </w:pPr>
      <w:r>
        <w:rPr>
          <w:rFonts w:ascii="Tahoma" w:eastAsia="Times New Roman" w:hAnsi="Tahoma" w:cs="Tahoma"/>
          <w:b/>
          <w:sz w:val="20"/>
          <w:szCs w:val="20"/>
          <w:lang w:eastAsia="sl-SI"/>
        </w:rPr>
        <w:t>Krištof Mlakar</w:t>
      </w:r>
      <w:r w:rsidR="000217AF" w:rsidRPr="000217AF">
        <w:rPr>
          <w:rFonts w:ascii="Tahoma" w:eastAsia="Times New Roman" w:hAnsi="Tahoma" w:cs="Tahoma"/>
          <w:b/>
          <w:sz w:val="20"/>
          <w:szCs w:val="20"/>
          <w:lang w:eastAsia="sl-SI"/>
        </w:rPr>
        <w:tab/>
        <w:t xml:space="preserve"> </w:t>
      </w:r>
      <w:r w:rsidR="000217AF" w:rsidRPr="000217AF">
        <w:rPr>
          <w:rFonts w:ascii="Tahoma" w:eastAsia="Times New Roman" w:hAnsi="Tahoma" w:cs="Tahoma"/>
          <w:b/>
          <w:sz w:val="20"/>
          <w:szCs w:val="20"/>
          <w:lang w:eastAsia="sl-SI"/>
        </w:rPr>
        <w:tab/>
      </w:r>
      <w:bookmarkStart w:id="0" w:name="_GoBack"/>
      <w:bookmarkEnd w:id="0"/>
    </w:p>
    <w:p w14:paraId="3608C882" w14:textId="77777777" w:rsidR="000217AF" w:rsidRP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1CC38D59" w14:textId="15124103" w:rsid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6954C861" w14:textId="0F8691E5" w:rsidR="00762910" w:rsidRPr="006D3D30" w:rsidRDefault="00762910" w:rsidP="00762910">
      <w:pPr>
        <w:keepLines/>
        <w:tabs>
          <w:tab w:val="left" w:pos="5245"/>
        </w:tabs>
        <w:spacing w:after="0" w:line="240" w:lineRule="auto"/>
        <w:rPr>
          <w:rFonts w:ascii="Tahoma" w:eastAsia="Times New Roman" w:hAnsi="Tahoma" w:cs="Tahoma"/>
          <w:sz w:val="20"/>
          <w:szCs w:val="20"/>
          <w:lang w:eastAsia="sl-SI"/>
        </w:rPr>
      </w:pPr>
    </w:p>
    <w:sectPr w:rsidR="00762910" w:rsidRPr="006D3D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74960AEF" w:rsidR="00532B40" w:rsidRDefault="00532B40">
        <w:pPr>
          <w:pStyle w:val="Noga"/>
          <w:jc w:val="right"/>
        </w:pPr>
        <w:r>
          <w:fldChar w:fldCharType="begin"/>
        </w:r>
        <w:r>
          <w:instrText>PAGE   \* MERGEFORMAT</w:instrText>
        </w:r>
        <w:r>
          <w:fldChar w:fldCharType="separate"/>
        </w:r>
        <w:r w:rsidR="00207976">
          <w:rPr>
            <w:noProof/>
          </w:rPr>
          <w:t>1</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47D3A"/>
    <w:rsid w:val="00060F55"/>
    <w:rsid w:val="000C4370"/>
    <w:rsid w:val="001068E1"/>
    <w:rsid w:val="0013479D"/>
    <w:rsid w:val="00136FD0"/>
    <w:rsid w:val="00137784"/>
    <w:rsid w:val="00156B75"/>
    <w:rsid w:val="001B0BA0"/>
    <w:rsid w:val="001E1385"/>
    <w:rsid w:val="001F0E28"/>
    <w:rsid w:val="0020298A"/>
    <w:rsid w:val="00207976"/>
    <w:rsid w:val="002434C3"/>
    <w:rsid w:val="00280542"/>
    <w:rsid w:val="0029687D"/>
    <w:rsid w:val="002A49A3"/>
    <w:rsid w:val="00302869"/>
    <w:rsid w:val="00363BDB"/>
    <w:rsid w:val="0039224D"/>
    <w:rsid w:val="003E1B70"/>
    <w:rsid w:val="00421317"/>
    <w:rsid w:val="0044162F"/>
    <w:rsid w:val="00475580"/>
    <w:rsid w:val="0049788A"/>
    <w:rsid w:val="004A7AEA"/>
    <w:rsid w:val="004C5841"/>
    <w:rsid w:val="00516652"/>
    <w:rsid w:val="00532B40"/>
    <w:rsid w:val="005506E4"/>
    <w:rsid w:val="005A3174"/>
    <w:rsid w:val="005B6D05"/>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0775B"/>
    <w:rsid w:val="00977653"/>
    <w:rsid w:val="009B5DC6"/>
    <w:rsid w:val="00AA55BB"/>
    <w:rsid w:val="00AE05A4"/>
    <w:rsid w:val="00AE641B"/>
    <w:rsid w:val="00B02A5F"/>
    <w:rsid w:val="00B26DF0"/>
    <w:rsid w:val="00B425E8"/>
    <w:rsid w:val="00BD0D51"/>
    <w:rsid w:val="00C33017"/>
    <w:rsid w:val="00C53E50"/>
    <w:rsid w:val="00C555DF"/>
    <w:rsid w:val="00C60B18"/>
    <w:rsid w:val="00C90BBF"/>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B74F4"/>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1285</Words>
  <Characters>7326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Tanja Dermastja</cp:lastModifiedBy>
  <cp:revision>4</cp:revision>
  <cp:lastPrinted>2019-03-06T12:15:00Z</cp:lastPrinted>
  <dcterms:created xsi:type="dcterms:W3CDTF">2022-11-25T07:53:00Z</dcterms:created>
  <dcterms:modified xsi:type="dcterms:W3CDTF">2024-02-26T09:46:00Z</dcterms:modified>
</cp:coreProperties>
</file>